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RECIBO DE SUELDO — PERSONAL DE CASAS PARTICULARES</w:t>
      </w:r>
    </w:p>
    <w:p>
      <w:r>
        <w:t>Ley 26.844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Empleador/a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  <w:tc>
          <w:tcPr>
            <w:tcW w:type="dxa" w:w="2493"/>
          </w:tcPr>
          <w:p>
            <w:r>
              <w:rPr>
                <w:b/>
              </w:rPr>
              <w:t>CUIT/CUIL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</w:tr>
      <w:tr>
        <w:tc>
          <w:tcPr>
            <w:tcW w:type="dxa" w:w="2493"/>
          </w:tcPr>
          <w:p>
            <w:r>
              <w:t>Trabajador/a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CUIL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Categoría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Modalidad</w:t>
            </w:r>
          </w:p>
        </w:tc>
        <w:tc>
          <w:tcPr>
            <w:tcW w:type="dxa" w:w="2493"/>
          </w:tcPr>
          <w:p>
            <w:r>
              <w:t>☐ con retiro  ☐ sin retiro</w:t>
            </w:r>
          </w:p>
        </w:tc>
      </w:tr>
      <w:tr>
        <w:tc>
          <w:tcPr>
            <w:tcW w:type="dxa" w:w="2493"/>
          </w:tcPr>
          <w:p>
            <w:r>
              <w:t>Período abonado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Horas del mes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Fecha de ingreso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Fecha de pago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before="200"/>
      </w:pPr>
      <w:r>
        <w:rPr>
          <w:b/>
          <w:sz w:val="22"/>
        </w:rPr>
        <w:t>CONCEPTOS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493"/>
          </w:tcPr>
          <w:p>
            <w:r>
              <w:rPr>
                <w:b/>
              </w:rPr>
              <w:t>Valor unitario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493"/>
          </w:tcPr>
          <w:p>
            <w:r>
              <w:t>Sueldo / horas trabajadas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Horas extras al 50 %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Horas extras al 100 %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Feriados trabajados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Suplemento por zona desfavorable (31 %)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Aguinaldo (SAC)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Vacaciones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TOTAL REMUNERATIVO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before="200"/>
      </w:pPr>
      <w:r>
        <w:rPr>
          <w:b/>
          <w:sz w:val="22"/>
        </w:rPr>
        <w:t>DESCUENTOS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4986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4986"/>
          </w:tcPr>
          <w:p>
            <w:r>
              <w:t>Aporte a la obra social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Otros descuentos (detallar)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TOTAL DESCUENTOS</w:t>
            </w:r>
          </w:p>
        </w:tc>
        <w:tc>
          <w:tcPr>
            <w:tcW w:type="dxa" w:w="498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NETO A COBRAR</w:t>
            </w:r>
          </w:p>
        </w:tc>
        <w:tc>
          <w:tcPr>
            <w:tcW w:type="dxa" w:w="4986"/>
          </w:tcPr>
          <w:p>
            <w:r>
              <w:t>$</w:t>
            </w:r>
          </w:p>
        </w:tc>
      </w:tr>
    </w:tbl>
    <w:p/>
    <w:p>
      <w:r>
        <w:t>Recibí de conformidad la suma indicada como NETO A COBRAR, correspondiente al período detallado. Este recibo se emite por duplicado; un ejemplar queda en poder de cada parte.</w:t>
      </w:r>
    </w:p>
    <w:p>
      <w:r>
        <w:t>IMPORTANTE: desde la reforma de la Ley 27.802 (marzo de 2026) el recibo debe emitirse en forma electrónica por el sistema que determine ARCA, y la constancia bancaria del pago vale como prueba suficiente. Este modelo en papel sirve como respaldo y como registro interno de los conceptos liquidados.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empleador/a</w:t>
              <w:br/>
              <w:t>Aclaración</w:t>
            </w:r>
          </w:p>
        </w:tc>
        <w:tc>
          <w:tcPr>
            <w:tcW w:type="dxa" w:w="4986"/>
          </w:tcPr>
          <w:p>
            <w:r>
              <w:t>Firma de la trabajadora / del trabajador</w:t>
              <w:br/>
              <w:t>Aclaración y DNI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